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F649">
      <w:pPr>
        <w:spacing w:line="560" w:lineRule="exact"/>
        <w:ind w:firstLine="640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附件1</w:t>
      </w:r>
    </w:p>
    <w:p w14:paraId="3D44389E">
      <w:pPr>
        <w:ind w:firstLine="640"/>
        <w:jc w:val="center"/>
        <w:rPr>
          <w:rFonts w:hint="eastAsia" w:ascii="黑体" w:hAnsi="黑体" w:eastAsia="黑体"/>
          <w:color w:val="auto"/>
          <w:sz w:val="32"/>
          <w:szCs w:val="30"/>
        </w:rPr>
      </w:pPr>
      <w:r>
        <w:rPr>
          <w:rFonts w:hint="eastAsia" w:ascii="黑体" w:hAnsi="黑体" w:eastAsia="黑体"/>
          <w:color w:val="auto"/>
          <w:sz w:val="32"/>
          <w:szCs w:val="30"/>
        </w:rPr>
        <w:t>广西工商职业技术学院</w:t>
      </w:r>
      <w:r>
        <w:rPr>
          <w:rFonts w:hint="eastAsia" w:ascii="黑体" w:hAnsi="黑体" w:eastAsia="黑体"/>
          <w:color w:val="auto"/>
          <w:sz w:val="32"/>
          <w:szCs w:val="30"/>
          <w:lang w:val="en-US" w:eastAsia="zh-CN"/>
        </w:rPr>
        <w:t>2026年</w:t>
      </w:r>
      <w:r>
        <w:rPr>
          <w:rFonts w:hint="eastAsia" w:ascii="黑体" w:hAnsi="黑体" w:eastAsia="黑体"/>
          <w:color w:val="auto"/>
          <w:sz w:val="32"/>
          <w:szCs w:val="30"/>
        </w:rPr>
        <w:t>公开招聘</w:t>
      </w:r>
      <w:r>
        <w:rPr>
          <w:rFonts w:hint="eastAsia" w:ascii="黑体" w:hAnsi="黑体" w:eastAsia="黑体"/>
          <w:color w:val="auto"/>
          <w:sz w:val="32"/>
          <w:szCs w:val="30"/>
          <w:lang w:val="en-US" w:eastAsia="zh-CN"/>
        </w:rPr>
        <w:t>教职人员控制数人员</w:t>
      </w:r>
      <w:r>
        <w:rPr>
          <w:rFonts w:hint="eastAsia" w:ascii="黑体" w:hAnsi="黑体" w:eastAsia="黑体"/>
          <w:color w:val="auto"/>
          <w:sz w:val="32"/>
          <w:szCs w:val="30"/>
        </w:rPr>
        <w:t>岗位信息表</w:t>
      </w:r>
    </w:p>
    <w:tbl>
      <w:tblPr>
        <w:tblStyle w:val="3"/>
        <w:tblW w:w="54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0"/>
        <w:gridCol w:w="1331"/>
        <w:gridCol w:w="462"/>
        <w:gridCol w:w="674"/>
        <w:gridCol w:w="2977"/>
        <w:gridCol w:w="1336"/>
        <w:gridCol w:w="637"/>
        <w:gridCol w:w="2042"/>
        <w:gridCol w:w="968"/>
        <w:gridCol w:w="2495"/>
        <w:gridCol w:w="565"/>
        <w:gridCol w:w="811"/>
        <w:gridCol w:w="488"/>
      </w:tblGrid>
      <w:tr w14:paraId="4138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7" w:hRule="atLeast"/>
          <w:tblHeader/>
          <w:jc w:val="center"/>
        </w:trPr>
        <w:tc>
          <w:tcPr>
            <w:tcW w:w="154" w:type="pct"/>
            <w:vAlign w:val="center"/>
          </w:tcPr>
          <w:p w14:paraId="412EE21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岗位</w:t>
            </w:r>
          </w:p>
          <w:p w14:paraId="272695EE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编号</w:t>
            </w:r>
          </w:p>
        </w:tc>
        <w:tc>
          <w:tcPr>
            <w:tcW w:w="436" w:type="pct"/>
            <w:vAlign w:val="center"/>
          </w:tcPr>
          <w:p w14:paraId="77EF05A6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岗位</w:t>
            </w:r>
          </w:p>
          <w:p w14:paraId="449617B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名称</w:t>
            </w:r>
          </w:p>
        </w:tc>
        <w:tc>
          <w:tcPr>
            <w:tcW w:w="151" w:type="pct"/>
            <w:vAlign w:val="center"/>
          </w:tcPr>
          <w:p w14:paraId="1D8D2ACC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招聘</w:t>
            </w:r>
          </w:p>
          <w:p w14:paraId="40D9A784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人数</w:t>
            </w:r>
          </w:p>
        </w:tc>
        <w:tc>
          <w:tcPr>
            <w:tcW w:w="220" w:type="pct"/>
            <w:vAlign w:val="center"/>
          </w:tcPr>
          <w:p w14:paraId="4BABFEF9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975" w:type="pct"/>
            <w:vAlign w:val="center"/>
          </w:tcPr>
          <w:p w14:paraId="755E9B5D">
            <w:pPr>
              <w:widowControl/>
              <w:snapToGrid w:val="0"/>
              <w:spacing w:line="240" w:lineRule="exact"/>
              <w:ind w:firstLine="40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专业</w:t>
            </w:r>
          </w:p>
        </w:tc>
        <w:tc>
          <w:tcPr>
            <w:tcW w:w="437" w:type="pct"/>
            <w:vAlign w:val="center"/>
          </w:tcPr>
          <w:p w14:paraId="14F11E9F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08" w:type="pct"/>
            <w:vAlign w:val="center"/>
          </w:tcPr>
          <w:p w14:paraId="0B9B8A3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年龄</w:t>
            </w:r>
          </w:p>
        </w:tc>
        <w:tc>
          <w:tcPr>
            <w:tcW w:w="669" w:type="pct"/>
            <w:vAlign w:val="center"/>
          </w:tcPr>
          <w:p w14:paraId="3C529E03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317" w:type="pct"/>
            <w:vAlign w:val="center"/>
          </w:tcPr>
          <w:p w14:paraId="549B5B8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政治</w:t>
            </w:r>
          </w:p>
          <w:p w14:paraId="24EA49C6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面貌</w:t>
            </w:r>
          </w:p>
        </w:tc>
        <w:tc>
          <w:tcPr>
            <w:tcW w:w="817" w:type="pct"/>
            <w:vAlign w:val="center"/>
          </w:tcPr>
          <w:p w14:paraId="22493A6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185" w:type="pct"/>
            <w:vAlign w:val="center"/>
          </w:tcPr>
          <w:p w14:paraId="05353ED0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考试</w:t>
            </w:r>
          </w:p>
          <w:p w14:paraId="2F078C7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方式</w:t>
            </w:r>
          </w:p>
        </w:tc>
        <w:tc>
          <w:tcPr>
            <w:tcW w:w="266" w:type="pct"/>
            <w:vAlign w:val="center"/>
          </w:tcPr>
          <w:p w14:paraId="6D002D1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用人</w:t>
            </w:r>
          </w:p>
          <w:p w14:paraId="378731F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方式</w:t>
            </w:r>
          </w:p>
        </w:tc>
        <w:tc>
          <w:tcPr>
            <w:tcW w:w="159" w:type="pct"/>
            <w:vAlign w:val="center"/>
          </w:tcPr>
          <w:p w14:paraId="4F974DA5">
            <w:pPr>
              <w:widowControl/>
              <w:snapToGrid w:val="0"/>
              <w:spacing w:line="240" w:lineRule="exact"/>
              <w:jc w:val="both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18"/>
              </w:rPr>
              <w:t>备注</w:t>
            </w:r>
          </w:p>
        </w:tc>
      </w:tr>
      <w:tr w14:paraId="3EE5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237751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C0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7DE7C8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物流工程、物流工程与管理、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工程项目管理、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机械制造及其自动化、智能制造技术、机器人工程、交通运输工程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交通运输规划与管理、交通运输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3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571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1CE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面试</w:t>
            </w:r>
          </w:p>
        </w:tc>
        <w:tc>
          <w:tcPr>
            <w:tcW w:w="266" w:type="pct"/>
            <w:vAlign w:val="center"/>
          </w:tcPr>
          <w:p w14:paraId="6A18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vAlign w:val="center"/>
          </w:tcPr>
          <w:p w14:paraId="282E93D1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2863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bottom w:val="single" w:color="auto" w:sz="4" w:space="0"/>
            </w:tcBorders>
            <w:vAlign w:val="center"/>
          </w:tcPr>
          <w:p w14:paraId="543F6C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</w:t>
            </w:r>
          </w:p>
          <w:p w14:paraId="3C3D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2E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3E7F7E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大地测量学与测量工程、摄影测量与遥感、地图制图学与地理信息工程、测绘科学与技术类、测绘工程、电力系统及其自动化、通信与信息系统、检测技术与自动化装置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7235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B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28A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E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 w14:paraId="0F8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bottom w:val="single" w:color="auto" w:sz="4" w:space="0"/>
            </w:tcBorders>
            <w:vAlign w:val="center"/>
          </w:tcPr>
          <w:p w14:paraId="663852F9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16E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C06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食品科学与工程专任教师1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6A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71EA95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3C7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A4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本科专业需为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粮食工程、现代粮食工程技术、粮油工程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52D73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2FB7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0A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食品科学与工程专任教师2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38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40838B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食品科学，食品科学与工程、食品加工与安全、营养与食品卫生学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73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24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0142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76D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4C5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食品科学与工程专任教师3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42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37B6D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农产品加工及贮藏工程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食品科学与工程（农产品加工方向）、食品加工与安全（农产品 / 粮油加工技术方向）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4C1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4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558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D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2E176">
            <w:pPr>
              <w:spacing w:line="240" w:lineRule="exact"/>
              <w:ind w:firstLine="400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2ECF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EEF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食品科学与工程专任教师4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EF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7A53AA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粮食、油脂及植物蛋白工程、农产品加工及贮藏工程、食品工程（粮食储运、储藏方向）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4F5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05D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2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2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C5E44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589F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C80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粮油食品机械</w:t>
            </w:r>
          </w:p>
          <w:p w14:paraId="4BB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34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2159A4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智能制造技术、机械制造及其自动化、机械电子工程、控制工程、控制理论与控制工程、控制科学与工程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B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15B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8F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D19F0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64A3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33B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实验指导教师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75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3B423F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分析化学、有机化学、化学工艺、应用化学、化学工程与技术、化学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65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82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9A4AE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4A50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E96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全媒体广告策划与营销专任教师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0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2122F6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新闻传播学、新闻与传播、传播学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A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5428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049E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B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AB58A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490B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F19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汽车专业教师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4B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2189E7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先进制造、交通运输、交通运输工程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67B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1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68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E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F4EBE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31D5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A04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</w:t>
            </w:r>
          </w:p>
          <w:p w14:paraId="173F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F3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5984CA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人工智能、智能科学与技术、计算机科学与技术（人工智能方向、大数据与人工智能方向、人工智能与应用技术方向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二级学科为人工智能）、计算机应用技术（机器学习与人工智能方向）、软件工程（智能软件技术与人工智能方向、人工智能安全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二级学科为人工智能与机器学习）、计算机技术（人工智能及其应用技术方向）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3634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F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3ED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0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024F1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F31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95A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智能机器人应用技术专任教师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22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3F1EA5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器人工程、控制工程（人工智能与机器人控制方向、智能机器人方向、机器人运动控制方向）、控制科学与工程（人工智能与机器人控制方向、智能机器人方向、机器人运动控制方向）、控制理论与控制工程（人工智能与机器人控制方向、智能机器人方向、机器人运动控制方向）、模式识别与智能系统（人工智能与机器人控制方向、智能机器人方向、机器人运动控制方向）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424A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7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5BC8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1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7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4B6AC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AD3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79F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FC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6782EB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计算机应用技术、计算机科学与技术、计算机技术、计算机系统结构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6E27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3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4B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4D6D3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6E6B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78B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  <w:p w14:paraId="7288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AA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242101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软件工程、大数据技术与工程、计算机软件与理论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789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D6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3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6CF3F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73E0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2A2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  <w:p w14:paraId="7423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BE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7D1C21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网络与信息安全、网络空间安全、信息系统安全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118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9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93C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8294F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385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CA0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设计类教师1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2C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5687D8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学、设计艺术学、设计学、艺术设计、艺术、设计。上述专业需符合产品与时尚艺术设计方向、产品设计方向、数字媒体艺术方向、网络与新媒体方向、视觉传达设计方向、数字媒体设计方向、动漫设计与制作方向、新媒体艺术方向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EC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5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1D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D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E4E60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3903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9CEAC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设计类教师2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BD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2A5B9A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艺术学、设计艺术学、设计学、艺术设计、艺术、设计。上述专业需符合室内设计方向、环境艺术设计方向、环境设计方向、景观设计方向、展示艺术设计方向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F9B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3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F2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1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3D513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4858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D0B6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思政类教师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65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4A359E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312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本科专业需为马克思主义</w:t>
            </w:r>
          </w:p>
          <w:p w14:paraId="4C95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理论类专业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8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8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03635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CAD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1FA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1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3D51CE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社会体育指导、体育教学、运动训练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1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11C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6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5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满足以下条件之一：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①篮球或者乒乓球项目是国家一级运动员及以上称号；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②获得篮球或乒乓球项目国家社会指导员二级证书及以上；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③</w:t>
            </w:r>
            <w:r>
              <w:rPr>
                <w:rStyle w:val="5"/>
                <w:color w:val="auto"/>
                <w:lang w:val="en-US" w:eastAsia="zh-CN" w:bidi="ar"/>
              </w:rPr>
              <w:t>获得篮球或乒乓球项目国家二级裁判证书及以上。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9D1A62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1ED7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D4B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8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专技</w:t>
            </w:r>
          </w:p>
          <w:p w14:paraId="4652A6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英语语言文学、外国语言学及应用语言学，英语口译，翻译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80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9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2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本科是英语、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翻译、</w:t>
            </w:r>
          </w:p>
          <w:p w14:paraId="7D4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商务英语、应用英语专业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6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3E9B6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1C0A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1EF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物流工程、物流工程与管理、管理科学与工程、机械制造及其自动化、智能制造技术、机器人工程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1F85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A4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1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AD6EF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275A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781A35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8D8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3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B8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电气、电子及自动化类，机械类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32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703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EC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134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3E918827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5B3B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43D70E9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0F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0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DE6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食品科学、食品科学与工程、食品工程、营养与食品卫生学、食品加工与安全、农产品加工及贮藏工程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E28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4316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B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A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E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90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3AEB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2CEADEDB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7C22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5561CAC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BE5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9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5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E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戏剧与影视学、美术、艺术学理论、艺术设计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4C4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717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0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C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BD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62B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7A5ED4F7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3CB3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1BA750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93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B4C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发展与教育心理学、心理健康教育、应用心理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A01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3A7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7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9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8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3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1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45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268A8CEC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16BC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1D77B37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19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0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45B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档案学、图书情报与档案管理、信息资源管理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C6C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6BE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F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1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3A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EFC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77F61E35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A43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510D1A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31D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3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75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电气、电子及自动化类，机械类，</w:t>
            </w:r>
          </w:p>
          <w:p w14:paraId="1A97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A2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1F9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9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5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A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1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EA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F1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096BDA02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0BA2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59D687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E2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专职辅导员8 （党建专项）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1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32C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应用统计、统计学、数量经济学、技术经济及管理、旅游管理、会计信息系统、社会工作、中国民间文学、社会学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86F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034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5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4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需服从多校区工作岗位安排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AD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40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0102BD2D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  <w:tr w14:paraId="2BCE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54" w:type="pct"/>
            <w:vAlign w:val="center"/>
          </w:tcPr>
          <w:p w14:paraId="0CA544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E6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6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3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92C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E09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</w:t>
            </w:r>
          </w:p>
          <w:p w14:paraId="5E73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4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通过国家统一法律职业资格考试，持有法律职业资格证书（A证）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9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2年及以上工作经历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C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0EB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0" w:type="auto"/>
          </w:tcPr>
          <w:p w14:paraId="6AC1C207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auto"/>
                <w:sz w:val="20"/>
                <w:szCs w:val="20"/>
              </w:rPr>
            </w:pPr>
          </w:p>
        </w:tc>
      </w:tr>
    </w:tbl>
    <w:p w14:paraId="411F5ED8">
      <w:pPr>
        <w:spacing w:line="360" w:lineRule="exact"/>
        <w:ind w:firstLine="480"/>
      </w:pPr>
      <w:r>
        <w:rPr>
          <w:rFonts w:hint="eastAsia" w:ascii="仿宋_GB2312" w:hAnsi="仿宋" w:eastAsia="仿宋_GB2312"/>
          <w:color w:val="auto"/>
          <w:sz w:val="24"/>
          <w:szCs w:val="30"/>
        </w:rPr>
        <w:t>注：学科类别、专业名称参考《广西壮族自治区考试录用公务员专业分类指导目录（202</w:t>
      </w:r>
      <w:r>
        <w:rPr>
          <w:rFonts w:hint="eastAsia" w:ascii="仿宋_GB2312" w:hAnsi="仿宋" w:eastAsia="仿宋_GB2312"/>
          <w:color w:val="auto"/>
          <w:sz w:val="24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24"/>
          <w:szCs w:val="30"/>
        </w:rPr>
        <w:t>年版）》、教育部《专业目录》</w:t>
      </w:r>
    </w:p>
    <w:sectPr>
      <w:pgSz w:w="16838" w:h="11906" w:orient="landscape"/>
      <w:pgMar w:top="1474" w:right="158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3A64"/>
    <w:rsid w:val="5B956F51"/>
    <w:rsid w:val="643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21"/>
    <w:basedOn w:val="4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3120</Words>
  <Characters>3175</Characters>
  <Lines>0</Lines>
  <Paragraphs>0</Paragraphs>
  <TotalTime>0</TotalTime>
  <ScaleCrop>false</ScaleCrop>
  <LinksUpToDate>false</LinksUpToDate>
  <CharactersWithSpaces>3178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2026-05-09T09:57:00Z</dcterms:created>
  <dc:creator>然生</dc:creator>
  <cp:lastModifiedBy>然生</cp:lastModifiedBy>
  <dcterms:modified xsi:type="dcterms:W3CDTF">2026-05-09T10:02:56Z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5DF3DE3B2A8D400EA8E424378086FAB0_11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